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" w:line="259" w:lineRule="auto"/>
        <w:ind w:left="25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Regulamin rekrutacji i uczestnictwa w projekcie: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72" w:line="259" w:lineRule="auto"/>
        <w:ind w:left="91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35" w:line="286" w:lineRule="auto"/>
        <w:ind w:left="141" w:firstLine="718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„SKUTECZNA AKTYWIZACJA – PRZYSZŁOŚĆ REWELACJA” </w:t>
      </w:r>
    </w:p>
    <w:p w:rsidR="00000000" w:rsidDel="00000000" w:rsidP="00000000" w:rsidRDefault="00000000" w:rsidRPr="00000000" w14:paraId="00000004">
      <w:pPr>
        <w:spacing w:after="35" w:line="286" w:lineRule="auto"/>
        <w:ind w:left="141" w:firstLine="718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realizowanym w ramach Regionalnego Programu Operacyjnego Województwa Kujawsko-Pomorskiego na lata 2014 – 2020,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6" w:line="259" w:lineRule="auto"/>
        <w:ind w:left="41" w:right="2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Oś Priorytetowa 9 Solidarne społeczeństwo,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" w:line="286" w:lineRule="auto"/>
        <w:ind w:left="1397" w:hanging="67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Działanie 9.1. Włączenie społeczne i rozwój usług społecznych w ramach ZIT,  Poddziałanie 9.1.1. Aktywne włączenie społeczne w ramach ZIT,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6" w:line="259" w:lineRule="auto"/>
        <w:ind w:left="41" w:right="3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współfinansowanym ze środków Unii Europejskiej w ramach Europejskiego Funduszu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" w:line="259" w:lineRule="auto"/>
        <w:ind w:left="41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Społecznego.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4" w:line="259" w:lineRule="auto"/>
        <w:ind w:left="91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Heading1"/>
        <w:ind w:left="44" w:right="5" w:firstLine="29.000000000000004"/>
        <w:rPr/>
      </w:pPr>
      <w:r w:rsidDel="00000000" w:rsidR="00000000" w:rsidRPr="00000000">
        <w:rPr>
          <w:rtl w:val="0"/>
        </w:rPr>
        <w:t xml:space="preserve">§ 1 Postanowienia ogólne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417" w:hanging="396"/>
        <w:rPr/>
      </w:pPr>
      <w:r w:rsidDel="00000000" w:rsidR="00000000" w:rsidRPr="00000000">
        <w:rPr>
          <w:rtl w:val="0"/>
        </w:rPr>
        <w:t xml:space="preserve">Niniejszy regulamin określa szczegółowe zasady rekrutacji i uczestnictwa w Projekcie.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33" w:lineRule="auto"/>
        <w:ind w:left="417" w:hanging="396"/>
        <w:rPr/>
      </w:pPr>
      <w:r w:rsidDel="00000000" w:rsidR="00000000" w:rsidRPr="00000000">
        <w:rPr>
          <w:rtl w:val="0"/>
        </w:rPr>
        <w:t xml:space="preserve">Celem projektu jest </w:t>
      </w:r>
      <w:r w:rsidDel="00000000" w:rsidR="00000000" w:rsidRPr="00000000">
        <w:rPr>
          <w:color w:val="000000"/>
          <w:rtl w:val="0"/>
        </w:rPr>
        <w:t xml:space="preserve">wzrost zdolności do zatrudnienia 40 mieszkańców Gminy Miasta Toruń zagrożonych ubóstwem lub wykluczeniem społecznym objętych procesem aktywnej integracji do dnia 30 września 2022r.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33" w:lineRule="auto"/>
        <w:ind w:left="417" w:hanging="396"/>
        <w:rPr/>
      </w:pPr>
      <w:r w:rsidDel="00000000" w:rsidR="00000000" w:rsidRPr="00000000">
        <w:rPr>
          <w:rtl w:val="0"/>
        </w:rPr>
        <w:t xml:space="preserve">Biuro Projektu mieści się w pomieszczeniach Miejskiego Ośrodka Pomocy Rodzinie  </w:t>
        <w:br w:type="textWrapping"/>
        <w:t xml:space="preserve">w Toruniu przy ul. Konopnickiej 13/1.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33" w:lineRule="auto"/>
        <w:ind w:left="417" w:hanging="396"/>
        <w:rPr/>
      </w:pPr>
      <w:r w:rsidDel="00000000" w:rsidR="00000000" w:rsidRPr="00000000">
        <w:rPr>
          <w:color w:val="000000"/>
          <w:rtl w:val="0"/>
        </w:rPr>
        <w:t xml:space="preserve">Miejsce realizacji działań merytorycznych: ul. Klonowica 19/2.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417" w:hanging="396"/>
        <w:rPr/>
      </w:pPr>
      <w:r w:rsidDel="00000000" w:rsidR="00000000" w:rsidRPr="00000000">
        <w:rPr>
          <w:rtl w:val="0"/>
        </w:rPr>
        <w:t xml:space="preserve">Projekt realizowany jest w terminie od dnia 1 października  2020 r. do dnia 30 września 2022 r. na terenie Gminy Miasta Toruń. </w:t>
      </w:r>
    </w:p>
    <w:p w:rsidR="00000000" w:rsidDel="00000000" w:rsidP="00000000" w:rsidRDefault="00000000" w:rsidRPr="00000000" w14:paraId="00000011">
      <w:pPr>
        <w:spacing w:after="23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ind w:left="44" w:right="5" w:firstLine="29.000000000000004"/>
        <w:rPr/>
      </w:pPr>
      <w:r w:rsidDel="00000000" w:rsidR="00000000" w:rsidRPr="00000000">
        <w:rPr>
          <w:rtl w:val="0"/>
        </w:rPr>
        <w:t xml:space="preserve">§ 2 Definicje użyte w niniejszym regulaminie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381" w:hanging="360"/>
        <w:rPr/>
      </w:pPr>
      <w:r w:rsidDel="00000000" w:rsidR="00000000" w:rsidRPr="00000000">
        <w:rPr>
          <w:rtl w:val="0"/>
        </w:rPr>
        <w:t xml:space="preserve">Projekt - „SKUTECZNA AKTYWIZACJA – PRZYSZŁOŚĆ REWELACJA” realizowany przez Miejski Ośrodek Pomocy Rodzinie w Toruniu w ramach Regionalnego Programu Operacyjnego Województwa Kujawsko-Pomorskiego na lata 2014 – 2020, Oś Priorytetowa 9 Solidarne społeczeństwo, Działanie 9.1. Włączenie społeczne i rozwój usług społecznych w ramach ZIT, Poddziałanie 9.1.1. Aktywne włączenie społeczne w ramach ZIT, współfinansowanym ze środków Unii Europejskiej w ramach Europejskiego Funduszu Społecznego. 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381" w:hanging="360"/>
        <w:rPr/>
      </w:pPr>
      <w:r w:rsidDel="00000000" w:rsidR="00000000" w:rsidRPr="00000000">
        <w:rPr>
          <w:rtl w:val="0"/>
        </w:rPr>
        <w:t xml:space="preserve">MOPR - należy przez to rozumieć Miejski Ośrodek Pomocy Rodzinie w Toruniu  z siedzibą przy ul. Słowackiego 118a.  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381" w:hanging="360"/>
        <w:rPr/>
      </w:pPr>
      <w:r w:rsidDel="00000000" w:rsidR="00000000" w:rsidRPr="00000000">
        <w:rPr>
          <w:rtl w:val="0"/>
        </w:rPr>
        <w:t xml:space="preserve">Kandydatka/Kandydat - osoba, która złożyła Formularz Zgłoszeniowy wraz z wymaganymi załącznikami i bierze udział w procesie rekrutacyjnym do Projektu. 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32" w:lineRule="auto"/>
        <w:ind w:left="381" w:hanging="360"/>
        <w:rPr/>
      </w:pPr>
      <w:r w:rsidDel="00000000" w:rsidR="00000000" w:rsidRPr="00000000">
        <w:rPr>
          <w:rtl w:val="0"/>
        </w:rPr>
        <w:t xml:space="preserve">Uczestniczka/Uczestnik - osoba, która została zakwalifikowana do udziału w Projekcie  </w:t>
      </w:r>
    </w:p>
    <w:p w:rsidR="00000000" w:rsidDel="00000000" w:rsidP="00000000" w:rsidRDefault="00000000" w:rsidRPr="00000000" w14:paraId="00000018">
      <w:pPr>
        <w:spacing w:after="34" w:lineRule="auto"/>
        <w:ind w:left="406" w:firstLine="0"/>
        <w:rPr/>
      </w:pPr>
      <w:r w:rsidDel="00000000" w:rsidR="00000000" w:rsidRPr="00000000">
        <w:rPr>
          <w:rtl w:val="0"/>
        </w:rPr>
        <w:t xml:space="preserve">(po spełnieniu wszystkich wymagań) i podpisała oświadczenie uczestnika Projektu.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381" w:hanging="360"/>
        <w:rPr/>
      </w:pPr>
      <w:r w:rsidDel="00000000" w:rsidR="00000000" w:rsidRPr="00000000">
        <w:rPr>
          <w:rtl w:val="0"/>
        </w:rPr>
        <w:t xml:space="preserve">Formularz Zgłoszeniowy – dokument (wraz z wymaganymi załącznikami) składany  </w:t>
        <w:br w:type="textWrapping"/>
        <w:t xml:space="preserve">w procesie rekrutacji przez osoby zainteresowane uczestnictwem w projekcie, którego wzór stanowi załącznik do niniejszego Regulaminu. 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381" w:hanging="360"/>
        <w:rPr/>
      </w:pPr>
      <w:r w:rsidDel="00000000" w:rsidR="00000000" w:rsidRPr="00000000">
        <w:rPr>
          <w:rtl w:val="0"/>
        </w:rPr>
        <w:t xml:space="preserve">Lista - należy przez to rozumieć listę uczestników, których wnioski zostały pozytywnie ocenione przez Komisję rekrutacyjną i z której będą powoływani uczestnicy projektu. 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50" w:lineRule="auto"/>
        <w:ind w:left="381" w:hanging="360"/>
        <w:rPr/>
      </w:pPr>
      <w:r w:rsidDel="00000000" w:rsidR="00000000" w:rsidRPr="00000000">
        <w:rPr>
          <w:rtl w:val="0"/>
        </w:rPr>
        <w:t xml:space="preserve">Grupa docelowa: osoby zagrożone ubóstwem lub wykluczeniem społecznym, które przed zastosowaniem instrumentów i usług rynku pracy wymagają aktywizacji społecznej, mieszkające w rozumieniu ustawy z dnia 23 kwietnia 1964 r. – Kodeks cywilny lub pracujące lub uczące się na terenie województwa kujawsko-pomorskiego, Gminy Miasta Toruń.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after="50" w:lineRule="auto"/>
        <w:ind w:left="381" w:hanging="360"/>
        <w:jc w:val="left"/>
        <w:rPr/>
      </w:pPr>
      <w:r w:rsidDel="00000000" w:rsidR="00000000" w:rsidRPr="00000000">
        <w:rPr>
          <w:rtl w:val="0"/>
        </w:rPr>
        <w:t xml:space="preserve">Strona </w:t>
        <w:tab/>
        <w:t xml:space="preserve">internetowa </w:t>
        <w:tab/>
        <w:t xml:space="preserve">Miejskiego </w:t>
        <w:tab/>
        <w:t xml:space="preserve">Ośrodka </w:t>
        <w:tab/>
        <w:t xml:space="preserve">Pomocy </w:t>
        <w:tab/>
        <w:t xml:space="preserve">Rodzinie </w:t>
        <w:tab/>
        <w:br w:type="textWrapping"/>
        <w:t xml:space="preserve">w Toruniu: </w:t>
      </w:r>
      <w:hyperlink r:id="rId6">
        <w:r w:rsidDel="00000000" w:rsidR="00000000" w:rsidRPr="00000000">
          <w:rPr>
            <w:u w:val="single"/>
            <w:rtl w:val="0"/>
          </w:rPr>
          <w:t xml:space="preserve">http://www.mopr.torun.pl/</w:t>
        </w:r>
      </w:hyperlink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23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1"/>
        <w:ind w:left="44" w:right="5" w:firstLine="29.000000000000004"/>
        <w:rPr/>
      </w:pPr>
      <w:r w:rsidDel="00000000" w:rsidR="00000000" w:rsidRPr="00000000">
        <w:rPr>
          <w:rtl w:val="0"/>
        </w:rPr>
        <w:t xml:space="preserve">§ 3 Warunki i kryteria uczestnictwa w Projekcie 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417" w:hanging="396"/>
        <w:rPr/>
      </w:pPr>
      <w:r w:rsidDel="00000000" w:rsidR="00000000" w:rsidRPr="00000000">
        <w:rPr>
          <w:rtl w:val="0"/>
        </w:rPr>
        <w:t xml:space="preserve">Uczestniczką/Uczestnikiem Projektu może zostać osoba spełniająca następujące kryteria: </w:t>
      </w:r>
    </w:p>
    <w:p w:rsidR="00000000" w:rsidDel="00000000" w:rsidP="00000000" w:rsidRDefault="00000000" w:rsidRPr="00000000" w14:paraId="00000020">
      <w:pPr>
        <w:spacing w:after="0" w:line="259" w:lineRule="auto"/>
        <w:ind w:left="396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739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kryteria obligatoryjne: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spacing w:after="38" w:line="249" w:lineRule="auto"/>
        <w:ind w:left="962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osoba fizyczna zamieszkująca w rozumieniu k.c. lub pracująca lub ucząca się na terenie województwa kujawsko-pomorskiego i Gminy Miasta Toruń, 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spacing w:after="38" w:line="249" w:lineRule="auto"/>
        <w:ind w:left="962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osoba korzystająca z pomocy społecznej lub kwalifikująca się do objęcia wsparciem pomocy społecznej zgodnie z przesłankami określonymi w art. 7 ustawy z dnia 12.03.2004r. o pomocy społecznej, </w:t>
      </w:r>
    </w:p>
    <w:p w:rsidR="00000000" w:rsidDel="00000000" w:rsidP="00000000" w:rsidRDefault="00000000" w:rsidRPr="00000000" w14:paraId="00000024">
      <w:pPr>
        <w:numPr>
          <w:ilvl w:val="1"/>
          <w:numId w:val="10"/>
        </w:numPr>
        <w:spacing w:after="38" w:line="249" w:lineRule="auto"/>
        <w:ind w:left="962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osoba zagrożona ubóstwem lub wykluczeniem społecznym, która przed zastosowaniem instrumentów i usług rynku pracy wymaga aktywizacji społecznej.</w:t>
      </w:r>
    </w:p>
    <w:p w:rsidR="00000000" w:rsidDel="00000000" w:rsidP="00000000" w:rsidRDefault="00000000" w:rsidRPr="00000000" w14:paraId="00000025">
      <w:pPr>
        <w:spacing w:after="38" w:line="24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7" w:line="259" w:lineRule="auto"/>
        <w:ind w:left="739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kryteria dodatkowe: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38" w:line="249" w:lineRule="auto"/>
        <w:ind w:left="962" w:hanging="395"/>
        <w:rPr/>
      </w:pPr>
      <w:r w:rsidDel="00000000" w:rsidR="00000000" w:rsidRPr="00000000">
        <w:rPr>
          <w:b w:val="1"/>
          <w:color w:val="000000"/>
          <w:rtl w:val="0"/>
        </w:rPr>
        <w:t xml:space="preserve">osoba doświadczająca wielokrotnego wykluczenia,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38" w:line="249" w:lineRule="auto"/>
        <w:ind w:left="962" w:hanging="395"/>
        <w:rPr/>
      </w:pPr>
      <w:r w:rsidDel="00000000" w:rsidR="00000000" w:rsidRPr="00000000">
        <w:rPr>
          <w:b w:val="1"/>
          <w:color w:val="000000"/>
          <w:rtl w:val="0"/>
        </w:rPr>
        <w:t xml:space="preserve">osoba o znacznym lub umiarkowanym stopniu niepełnosprawności,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38" w:line="249" w:lineRule="auto"/>
        <w:ind w:left="962" w:hanging="395"/>
        <w:rPr/>
      </w:pPr>
      <w:r w:rsidDel="00000000" w:rsidR="00000000" w:rsidRPr="00000000">
        <w:rPr>
          <w:b w:val="1"/>
          <w:color w:val="000000"/>
          <w:rtl w:val="0"/>
        </w:rPr>
        <w:t xml:space="preserve">osoba z niepełnosprawnością sprzężoną oraz z zaburzeniami psychicznymi, w tym z niepełnosprawnością intelektualną i z całościowymi zaburzeniami rozwojowymi (w rozumieniu zgodnym z Międzynarodową Klasyfikacją Chorób i Problemów Zdrowotnych),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38" w:line="249" w:lineRule="auto"/>
        <w:ind w:left="962" w:hanging="395"/>
        <w:rPr/>
      </w:pPr>
      <w:r w:rsidDel="00000000" w:rsidR="00000000" w:rsidRPr="00000000">
        <w:rPr>
          <w:b w:val="1"/>
          <w:color w:val="000000"/>
          <w:rtl w:val="0"/>
        </w:rPr>
        <w:t xml:space="preserve">osoba korzystająca z Programu Operacyjnego Pomoc Żywnościowa (indywidualnie lub jako rodzina),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38" w:line="249" w:lineRule="auto"/>
        <w:ind w:left="962" w:hanging="395"/>
        <w:rPr/>
      </w:pPr>
      <w:r w:rsidDel="00000000" w:rsidR="00000000" w:rsidRPr="00000000">
        <w:rPr>
          <w:b w:val="1"/>
          <w:color w:val="000000"/>
          <w:rtl w:val="0"/>
        </w:rPr>
        <w:t xml:space="preserve">osoba zamieszkująca na obszarach zdegradowanych wyznaczonych w lokalnych programach rewitalizacji lub gminnych programach rewitalizacji. </w:t>
      </w:r>
    </w:p>
    <w:p w:rsidR="00000000" w:rsidDel="00000000" w:rsidP="00000000" w:rsidRDefault="00000000" w:rsidRPr="00000000" w14:paraId="0000002C">
      <w:pPr>
        <w:spacing w:after="20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after="38" w:lineRule="auto"/>
        <w:ind w:left="417" w:hanging="396"/>
        <w:rPr/>
      </w:pPr>
      <w:r w:rsidDel="00000000" w:rsidR="00000000" w:rsidRPr="00000000">
        <w:rPr>
          <w:rtl w:val="0"/>
        </w:rPr>
        <w:t xml:space="preserve">Osoba spełniająca kryterium dodatkowe, otrzyma dodatkowy punkt za każde spełnione kryterium. 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417" w:hanging="396"/>
        <w:rPr/>
      </w:pPr>
      <w:r w:rsidDel="00000000" w:rsidR="00000000" w:rsidRPr="00000000">
        <w:rPr>
          <w:rtl w:val="0"/>
        </w:rPr>
        <w:t xml:space="preserve">Kandydaci do udziału w projekcie powinni dostarczyć w momencie zgłoszenia następujące dokumenty: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33" w:lineRule="auto"/>
        <w:ind w:left="1119" w:hanging="358"/>
        <w:rPr/>
      </w:pPr>
      <w:r w:rsidDel="00000000" w:rsidR="00000000" w:rsidRPr="00000000">
        <w:rPr>
          <w:rtl w:val="0"/>
        </w:rPr>
        <w:t xml:space="preserve">kompletnie wypełniony i czytelnie podpisany formularz zgłoszeniowy,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119" w:hanging="358"/>
        <w:rPr/>
      </w:pPr>
      <w:r w:rsidDel="00000000" w:rsidR="00000000" w:rsidRPr="00000000">
        <w:rPr>
          <w:rtl w:val="0"/>
        </w:rPr>
        <w:t xml:space="preserve">wypełnioną </w:t>
      </w:r>
      <w:r w:rsidDel="00000000" w:rsidR="00000000" w:rsidRPr="00000000">
        <w:rPr>
          <w:color w:val="000000"/>
          <w:rtl w:val="0"/>
        </w:rPr>
        <w:t xml:space="preserve">deklarację uczestnictwa </w:t>
      </w:r>
      <w:r w:rsidDel="00000000" w:rsidR="00000000" w:rsidRPr="00000000">
        <w:rPr>
          <w:rtl w:val="0"/>
        </w:rPr>
        <w:t xml:space="preserve">w Projekcie, 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32" w:lineRule="auto"/>
        <w:ind w:left="1119" w:hanging="358"/>
        <w:rPr/>
      </w:pPr>
      <w:r w:rsidDel="00000000" w:rsidR="00000000" w:rsidRPr="00000000">
        <w:rPr>
          <w:rtl w:val="0"/>
        </w:rPr>
        <w:t xml:space="preserve">zaświadczenia lub oświadczenia potwierdzające spełnienie poszczególnych kryteriów.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417" w:right="0" w:hanging="4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Dokumenty rekrutacyjne można składać za pomocą faxu, pocztą tradycyjną lub osobiście w biurze Projektu przy ul. Konopnickiej 13 w Toruniu.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417" w:right="0" w:hanging="4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Zgłoszeniowy dostępny jest w biurze Projektu oraz na stronie internetowej MOPR w Toruniu.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417" w:right="0" w:hanging="4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Biuro Projektu czynne jest w godzinach pracy Miejskiego Ośrodka Pomocy Rodzinie.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417" w:right="0" w:hanging="4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uczestnik zostanie powiadomiony telefonicznie, mailowo, bądź ustnie o zakwalifikowaniu do udziału w Projekcie.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50" w:lineRule="auto"/>
        <w:ind w:left="417" w:right="0" w:hanging="4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projekcie jest bezpłatny.  </w:t>
      </w:r>
    </w:p>
    <w:p w:rsidR="00000000" w:rsidDel="00000000" w:rsidP="00000000" w:rsidRDefault="00000000" w:rsidRPr="00000000" w14:paraId="00000037">
      <w:pPr>
        <w:spacing w:after="0" w:line="259" w:lineRule="auto"/>
        <w:ind w:left="396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Style w:val="Heading1"/>
        <w:spacing w:after="0" w:lineRule="auto"/>
        <w:ind w:left="44" w:right="5" w:firstLine="29.000000000000004"/>
        <w:rPr/>
      </w:pPr>
      <w:r w:rsidDel="00000000" w:rsidR="00000000" w:rsidRPr="00000000">
        <w:rPr>
          <w:rtl w:val="0"/>
        </w:rPr>
        <w:t xml:space="preserve">§ 4 Etapy realizacji Projektu - ścieżka udziału w projekcie </w:t>
      </w:r>
    </w:p>
    <w:p w:rsidR="00000000" w:rsidDel="00000000" w:rsidP="00000000" w:rsidRDefault="00000000" w:rsidRPr="00000000" w14:paraId="00000039">
      <w:pPr>
        <w:pStyle w:val="Heading1"/>
        <w:spacing w:after="0" w:lineRule="auto"/>
        <w:ind w:left="44" w:right="5" w:firstLine="29.000000000000004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381" w:right="5653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Etapy rekrutacji w projekcie: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09" w:right="5653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Etap: Rekrutacja zasadnicza.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50" w:lineRule="auto"/>
        <w:ind w:left="709" w:right="4011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Etap: Rekrutacja uzupełniająca.</w:t>
      </w:r>
    </w:p>
    <w:p w:rsidR="00000000" w:rsidDel="00000000" w:rsidP="00000000" w:rsidRDefault="00000000" w:rsidRPr="00000000" w14:paraId="0000003D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1" w:firstLine="0"/>
        <w:rPr/>
      </w:pPr>
      <w:r w:rsidDel="00000000" w:rsidR="00000000" w:rsidRPr="00000000">
        <w:rPr>
          <w:rtl w:val="0"/>
        </w:rPr>
        <w:t xml:space="preserve">2. W ramach projektu uczestnicy otrzymają: </w:t>
      </w:r>
    </w:p>
    <w:p w:rsidR="00000000" w:rsidDel="00000000" w:rsidP="00000000" w:rsidRDefault="00000000" w:rsidRPr="00000000" w14:paraId="0000003F">
      <w:pPr>
        <w:spacing w:after="2" w:line="259" w:lineRule="auto"/>
        <w:ind w:left="744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doradztwo psychologiczne, 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wsparcie terapeutyczne,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warsztaty rozwoju umiejętności życiowych,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warsztaty aktywizacyjne,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zajęcia treningu motywacyjnego,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warsztaty ABC Przedsiębiorczości,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szkolenia zawodowe,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stypendia stażowe,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ubezpieczenie NNW,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ubrania robocze/ochronne,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badania lekarskie,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doradztwo zawodowe,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pośrednictwo pracy,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44" w:hanging="283"/>
        <w:rPr/>
      </w:pPr>
      <w:r w:rsidDel="00000000" w:rsidR="00000000" w:rsidRPr="00000000">
        <w:rPr>
          <w:rtl w:val="0"/>
        </w:rPr>
        <w:t xml:space="preserve">inicjatywy lokalne.</w:t>
      </w:r>
    </w:p>
    <w:p w:rsidR="00000000" w:rsidDel="00000000" w:rsidP="00000000" w:rsidRDefault="00000000" w:rsidRPr="00000000" w14:paraId="0000004E">
      <w:pPr>
        <w:ind w:left="7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3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1"/>
        <w:ind w:left="44" w:right="5" w:firstLine="29.000000000000004"/>
        <w:rPr/>
      </w:pPr>
      <w:r w:rsidDel="00000000" w:rsidR="00000000" w:rsidRPr="00000000">
        <w:rPr>
          <w:rtl w:val="0"/>
        </w:rPr>
        <w:t xml:space="preserve">§ 5 Prawa i obowiązki uczestników projektu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381" w:hanging="360"/>
        <w:rPr/>
      </w:pPr>
      <w:r w:rsidDel="00000000" w:rsidR="00000000" w:rsidRPr="00000000">
        <w:rPr>
          <w:rtl w:val="0"/>
        </w:rPr>
        <w:t xml:space="preserve">Każdy uczestnik projektu ma prawo do: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56" w:right="0" w:hanging="33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Zgłaszania </w:t>
        <w:tab/>
        <w:t xml:space="preserve">uwag </w:t>
        <w:tab/>
        <w:t xml:space="preserve">dotyczących działań przewidzianych w ramach projektu bezpośrednio do koordynatora projektu;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" w:before="0" w:line="250" w:lineRule="auto"/>
        <w:ind w:left="756" w:right="0" w:hanging="33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Rezygnacji z udziału w Projekcie w formie pisemnego oświadczenia wyłącznie  </w:t>
        <w:br w:type="textWrapping"/>
        <w:t xml:space="preserve">z przyczyn niezależnych od uczestnika, w terminie 5 dni przed rozpoczęciem wsparcia na które został zakwalifikowany; </w:t>
      </w:r>
    </w:p>
    <w:p w:rsidR="00000000" w:rsidDel="00000000" w:rsidP="00000000" w:rsidRDefault="00000000" w:rsidRPr="00000000" w14:paraId="00000055">
      <w:pPr>
        <w:spacing w:after="23" w:line="259" w:lineRule="auto"/>
        <w:ind w:left="758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381" w:hanging="360"/>
        <w:rPr/>
      </w:pPr>
      <w:r w:rsidDel="00000000" w:rsidR="00000000" w:rsidRPr="00000000">
        <w:rPr>
          <w:rtl w:val="0"/>
        </w:rPr>
        <w:t xml:space="preserve">Każdy uczestnik projektu ma obowiązek:  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after="32" w:lineRule="auto"/>
        <w:ind w:left="756" w:hanging="360"/>
        <w:rPr/>
      </w:pPr>
      <w:r w:rsidDel="00000000" w:rsidR="00000000" w:rsidRPr="00000000">
        <w:rPr>
          <w:rtl w:val="0"/>
        </w:rPr>
        <w:t xml:space="preserve">Wypełnienia i złożenia dokumentacji projektowej; 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ind w:left="756" w:hanging="360"/>
        <w:rPr/>
      </w:pPr>
      <w:r w:rsidDel="00000000" w:rsidR="00000000" w:rsidRPr="00000000">
        <w:rPr>
          <w:rtl w:val="0"/>
        </w:rPr>
        <w:t xml:space="preserve">Podpisania deklaracji uczestnictwa w Projekcie; 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after="34" w:lineRule="auto"/>
        <w:ind w:left="756" w:hanging="360"/>
        <w:rPr/>
      </w:pPr>
      <w:r w:rsidDel="00000000" w:rsidR="00000000" w:rsidRPr="00000000">
        <w:rPr>
          <w:rtl w:val="0"/>
        </w:rPr>
        <w:t xml:space="preserve">Aktywnego uczestnictwa we wsparciu oferowanym w ramach Projektu;  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756" w:hanging="360"/>
        <w:rPr/>
      </w:pPr>
      <w:r w:rsidDel="00000000" w:rsidR="00000000" w:rsidRPr="00000000">
        <w:rPr>
          <w:rtl w:val="0"/>
        </w:rPr>
        <w:t xml:space="preserve">Bieżącego informowania personelu Projektu o wszystkich zdarzeniach mogących zakłócić jego udział w projekcie; 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756" w:hanging="360"/>
        <w:rPr/>
      </w:pPr>
      <w:r w:rsidDel="00000000" w:rsidR="00000000" w:rsidRPr="00000000">
        <w:rPr>
          <w:rtl w:val="0"/>
        </w:rPr>
        <w:t xml:space="preserve">Informowania o zmianie danych osobowych. 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756" w:hanging="360"/>
        <w:rPr/>
      </w:pPr>
      <w:r w:rsidDel="00000000" w:rsidR="00000000" w:rsidRPr="00000000">
        <w:rPr>
          <w:rtl w:val="0"/>
        </w:rPr>
        <w:t xml:space="preserve">W przypadku udziału w zajęciach oferowanych w ramach Projektu: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111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potwierdzania swojej obecności na liście obecności,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111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potwierdzenia podpisem faktu  skorzystania z cateringu,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111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wypełniania ankiet ewaluacyjnych,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50" w:lineRule="auto"/>
        <w:ind w:left="111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potwierdzenia otrzymania zaświadczenia/certyfikatu. </w:t>
      </w:r>
    </w:p>
    <w:p w:rsidR="00000000" w:rsidDel="00000000" w:rsidP="00000000" w:rsidRDefault="00000000" w:rsidRPr="00000000" w14:paraId="00000061">
      <w:pPr>
        <w:spacing w:after="0" w:line="259" w:lineRule="auto"/>
        <w:ind w:left="811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1"/>
        <w:ind w:left="44" w:right="5" w:firstLine="29.000000000000004"/>
        <w:rPr/>
      </w:pPr>
      <w:r w:rsidDel="00000000" w:rsidR="00000000" w:rsidRPr="00000000">
        <w:rPr>
          <w:rtl w:val="0"/>
        </w:rPr>
        <w:t xml:space="preserve">§ 6 Postanowienia końcowe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381" w:hanging="360"/>
        <w:rPr/>
      </w:pPr>
      <w:r w:rsidDel="00000000" w:rsidR="00000000" w:rsidRPr="00000000">
        <w:rPr>
          <w:rtl w:val="0"/>
        </w:rPr>
        <w:t xml:space="preserve">Uczestnik zobowiązany jest do stosowania się do niniejszego regulaminu.  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381" w:hanging="360"/>
        <w:rPr/>
      </w:pPr>
      <w:r w:rsidDel="00000000" w:rsidR="00000000" w:rsidRPr="00000000">
        <w:rPr>
          <w:rtl w:val="0"/>
        </w:rPr>
        <w:t xml:space="preserve">Miejski Ośrodek Pomocy Rodzinie w Toruniu zastrzega sobie prawo do zmiany niniejszego regulaminu, o czym niezwłocznie poinformuje Uczestników na stronie internetowej projektu. </w:t>
      </w:r>
    </w:p>
    <w:p w:rsidR="00000000" w:rsidDel="00000000" w:rsidP="00000000" w:rsidRDefault="00000000" w:rsidRPr="00000000" w14:paraId="00000066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18" w:line="259" w:lineRule="auto"/>
        <w:ind w:left="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0" w:line="249" w:lineRule="auto"/>
        <w:ind w:left="4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Załączniki: </w:t>
      </w:r>
    </w:p>
    <w:p w:rsidR="00000000" w:rsidDel="00000000" w:rsidP="00000000" w:rsidRDefault="00000000" w:rsidRPr="00000000" w14:paraId="00000071">
      <w:pPr>
        <w:spacing w:after="10" w:line="249" w:lineRule="auto"/>
        <w:ind w:left="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14" w:line="255" w:lineRule="auto"/>
        <w:ind w:left="448" w:hanging="427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Załącznik nr 1 – formularz zgłoszeniowy.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14" w:line="255" w:lineRule="auto"/>
        <w:ind w:left="448" w:hanging="427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Załącznik nr 2 – deklaracja uczestnictwa w Projekcie,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14" w:line="255" w:lineRule="auto"/>
        <w:ind w:left="448" w:hanging="427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Załącznik nr 3 – oświadczenie o spełnianiu kryteriów udziału w Projekcie,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14" w:line="255" w:lineRule="auto"/>
        <w:ind w:left="448" w:hanging="427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Załącznik nr 4 – oświadczenie uczestnika projektu (ochrona danych osobowych).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660" w:top="1947" w:left="1380" w:right="1412" w:header="706" w:footer="9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right" w:pos="9114"/>
      </w:tabs>
      <w:spacing w:after="0"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tabs>
        <w:tab w:val="right" w:pos="9114"/>
      </w:tabs>
      <w:spacing w:after="0"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right" w:pos="9114"/>
      </w:tabs>
      <w:spacing w:after="0"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after="0" w:line="259" w:lineRule="auto"/>
      <w:ind w:left="0" w:right="-17" w:firstLine="0"/>
      <w:jc w:val="right"/>
      <w:rPr/>
    </w:pPr>
    <w:r w:rsidDel="00000000" w:rsidR="00000000" w:rsidRPr="00000000">
      <w:rPr/>
      <w:drawing>
        <wp:inline distB="0" distT="0" distL="0" distR="0">
          <wp:extent cx="6103493" cy="87454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3493" cy="8745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spacing w:after="0" w:line="259" w:lineRule="auto"/>
      <w:ind w:left="0" w:right="-17" w:firstLine="0"/>
      <w:jc w:val="righ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899160</wp:posOffset>
          </wp:positionH>
          <wp:positionV relativeFrom="page">
            <wp:posOffset>448310</wp:posOffset>
          </wp:positionV>
          <wp:extent cx="5742306" cy="62928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2306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0" w:line="259" w:lineRule="auto"/>
      <w:ind w:left="0" w:right="-17" w:firstLine="0"/>
      <w:jc w:val="righ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899160</wp:posOffset>
          </wp:positionH>
          <wp:positionV relativeFrom="page">
            <wp:posOffset>448310</wp:posOffset>
          </wp:positionV>
          <wp:extent cx="5742306" cy="62928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2306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740" w:hanging="7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1118" w:hanging="111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41" w:hanging="18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61" w:hanging="25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81" w:hanging="32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001" w:hanging="40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721" w:hanging="47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41" w:hanging="54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44" w:hanging="74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05" w:hanging="1505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5" w:hanging="2225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5" w:hanging="29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65" w:hanging="3665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5" w:hanging="4385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5" w:hanging="510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25" w:hanging="5825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5" w:hanging="6545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81" w:hanging="3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56" w:hanging="75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81" w:hanging="3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448" w:hanging="4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962" w:hanging="96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116" w:hanging="360"/>
      </w:pPr>
      <w:rPr/>
    </w:lvl>
    <w:lvl w:ilvl="1">
      <w:start w:val="1"/>
      <w:numFmt w:val="lowerLetter"/>
      <w:lvlText w:val="%2."/>
      <w:lvlJc w:val="left"/>
      <w:pPr>
        <w:ind w:left="1836" w:hanging="360"/>
      </w:pPr>
      <w:rPr/>
    </w:lvl>
    <w:lvl w:ilvl="2">
      <w:start w:val="1"/>
      <w:numFmt w:val="lowerRoman"/>
      <w:lvlText w:val="%3."/>
      <w:lvlJc w:val="right"/>
      <w:pPr>
        <w:ind w:left="2556" w:hanging="180"/>
      </w:pPr>
      <w:rPr/>
    </w:lvl>
    <w:lvl w:ilvl="3">
      <w:start w:val="1"/>
      <w:numFmt w:val="decimal"/>
      <w:lvlText w:val="%4."/>
      <w:lvlJc w:val="left"/>
      <w:pPr>
        <w:ind w:left="3276" w:hanging="360"/>
      </w:pPr>
      <w:rPr/>
    </w:lvl>
    <w:lvl w:ilvl="4">
      <w:start w:val="1"/>
      <w:numFmt w:val="lowerLetter"/>
      <w:lvlText w:val="%5."/>
      <w:lvlJc w:val="left"/>
      <w:pPr>
        <w:ind w:left="3996" w:hanging="360"/>
      </w:pPr>
      <w:rPr/>
    </w:lvl>
    <w:lvl w:ilvl="5">
      <w:start w:val="1"/>
      <w:numFmt w:val="lowerRoman"/>
      <w:lvlText w:val="%6."/>
      <w:lvlJc w:val="right"/>
      <w:pPr>
        <w:ind w:left="4716" w:hanging="180"/>
      </w:pPr>
      <w:rPr/>
    </w:lvl>
    <w:lvl w:ilvl="6">
      <w:start w:val="1"/>
      <w:numFmt w:val="decimal"/>
      <w:lvlText w:val="%7."/>
      <w:lvlJc w:val="left"/>
      <w:pPr>
        <w:ind w:left="5436" w:hanging="360"/>
      </w:pPr>
      <w:rPr/>
    </w:lvl>
    <w:lvl w:ilvl="7">
      <w:start w:val="1"/>
      <w:numFmt w:val="lowerLetter"/>
      <w:lvlText w:val="%8."/>
      <w:lvlJc w:val="left"/>
      <w:pPr>
        <w:ind w:left="6156" w:hanging="360"/>
      </w:pPr>
      <w:rPr/>
    </w:lvl>
    <w:lvl w:ilvl="8">
      <w:start w:val="1"/>
      <w:numFmt w:val="lowerRoman"/>
      <w:lvlText w:val="%9."/>
      <w:lvlJc w:val="right"/>
      <w:pPr>
        <w:ind w:left="687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17" w:hanging="41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81" w:hanging="3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284" w:hanging="28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36" w:hanging="183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56" w:hanging="255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76" w:hanging="327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96" w:hanging="399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16" w:hanging="471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36" w:hanging="543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56" w:hanging="615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417" w:hanging="41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2" w:hanging="96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614" w:hanging="161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334" w:hanging="233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054" w:hanging="305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774" w:hanging="377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494" w:hanging="449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214" w:hanging="521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934" w:hanging="593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1" w:line="250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" w:before="0" w:line="259" w:lineRule="auto"/>
      <w:ind w:left="39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www.mopr.torun.pl/" TargetMode="External"/><Relationship Id="rId7" Type="http://schemas.openxmlformats.org/officeDocument/2006/relationships/hyperlink" Target="http://www.mopr.torun.pl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